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B75">
        <w:trPr>
          <w:trHeight w:val="570"/>
        </w:trPr>
        <w:tc>
          <w:tcPr>
            <w:tcW w:w="10206" w:type="dxa"/>
            <w:shd w:val="clear" w:color="auto" w:fill="auto"/>
          </w:tcPr>
          <w:p w:rsidR="00C16B75" w:rsidRDefault="00C129A0">
            <w:pPr>
              <w:pStyle w:val="Textbody"/>
              <w:jc w:val="center"/>
              <w:rPr>
                <w:rFonts w:ascii="Marianne" w:hAnsi="Marianne" w:hint="eastAsia"/>
              </w:rPr>
            </w:pPr>
            <w:bookmarkStart w:id="0" w:name="_GoBack"/>
            <w:bookmarkEnd w:id="0"/>
            <w:r>
              <w:rPr>
                <w:rFonts w:ascii="Marianne" w:hAnsi="Marianne"/>
                <w:sz w:val="24"/>
              </w:rPr>
              <w:t xml:space="preserve">Justification des devis d’investissement en matière de lutte contre la sécheresse pour la demande d’aide France </w:t>
            </w:r>
            <w:proofErr w:type="spellStart"/>
            <w:r>
              <w:rPr>
                <w:rFonts w:ascii="Marianne" w:hAnsi="Marianne"/>
                <w:sz w:val="24"/>
              </w:rPr>
              <w:t>Agrimer</w:t>
            </w:r>
            <w:proofErr w:type="spellEnd"/>
            <w:r>
              <w:rPr>
                <w:rFonts w:ascii="Marianne" w:hAnsi="Marianne"/>
                <w:sz w:val="24"/>
              </w:rPr>
              <w:t xml:space="preserve"> N°INTV-SIIF-2023-08</w:t>
            </w:r>
          </w:p>
        </w:tc>
      </w:tr>
    </w:tbl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spacing w:after="57"/>
        <w:jc w:val="both"/>
        <w:rPr>
          <w:rFonts w:hint="eastAsia"/>
        </w:rPr>
      </w:pPr>
      <w:r>
        <w:rPr>
          <w:rFonts w:ascii="Marianne" w:hAnsi="Marianne"/>
          <w:sz w:val="18"/>
          <w:szCs w:val="18"/>
        </w:rPr>
        <w:t xml:space="preserve">Fiche à compléter en accompagnement des devis détaillés et chiffrés des investissements avec un intitulé </w:t>
      </w:r>
      <w:r>
        <w:rPr>
          <w:rFonts w:ascii="Marianne" w:hAnsi="Marianne"/>
          <w:sz w:val="18"/>
          <w:szCs w:val="18"/>
        </w:rPr>
        <w:t>explicite permettant l’identification du matériel par rapport à celui listé en annexe de la décision.</w:t>
      </w:r>
    </w:p>
    <w:p w:rsidR="00C16B75" w:rsidRDefault="00C129A0">
      <w:pPr>
        <w:pStyle w:val="Standard"/>
        <w:tabs>
          <w:tab w:val="right" w:pos="9921"/>
        </w:tabs>
        <w:spacing w:after="57"/>
        <w:jc w:val="both"/>
        <w:rPr>
          <w:rFonts w:hint="eastAsia"/>
        </w:rPr>
      </w:pPr>
      <w:r>
        <w:rPr>
          <w:rFonts w:ascii="Marianne" w:eastAsia="Times New Roman" w:hAnsi="Marianne" w:cs="Times New Roman"/>
          <w:sz w:val="18"/>
          <w:szCs w:val="18"/>
        </w:rPr>
        <w:t xml:space="preserve">A envoyer sur la boite : </w:t>
      </w:r>
      <w:hyperlink r:id="rId7">
        <w:r>
          <w:rPr>
            <w:rStyle w:val="LienInternet"/>
            <w:rFonts w:ascii="Marianne" w:eastAsia="Times New Roman" w:hAnsi="Marianne" w:cs="Times New Roman"/>
            <w:sz w:val="18"/>
            <w:szCs w:val="18"/>
          </w:rPr>
          <w:t>ddtm-relance-irrigation@landes.gouv.fr</w:t>
        </w:r>
      </w:hyperlink>
      <w:r>
        <w:rPr>
          <w:rFonts w:ascii="Marianne" w:eastAsia="Times New Roman" w:hAnsi="Marianne" w:cs="Times New Roman"/>
          <w:sz w:val="18"/>
          <w:szCs w:val="18"/>
        </w:rPr>
        <w:t xml:space="preserve"> avec comme titre « Plan d</w:t>
      </w:r>
      <w:r>
        <w:rPr>
          <w:rFonts w:ascii="Marianne" w:eastAsia="Times New Roman" w:hAnsi="Marianne" w:cs="Times New Roman"/>
          <w:sz w:val="18"/>
          <w:szCs w:val="18"/>
        </w:rPr>
        <w:t>e relance- irrigation – Dénomination sociale »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1) Demandeur 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Nom/Raison sociale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SIRET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tabs>
                <w:tab w:val="left" w:pos="5100"/>
              </w:tabs>
              <w:spacing w:before="170" w:after="170"/>
              <w:jc w:val="both"/>
              <w:rPr>
                <w:rFonts w:hint="eastAsia"/>
              </w:rPr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N°PACAGE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Adresse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Téléphone du demandeur 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left" w:pos="5100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Mail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hint="eastAsia"/>
                <w:color w:val="000000"/>
              </w:rPr>
            </w:pPr>
          </w:p>
        </w:tc>
      </w:tr>
    </w:tbl>
    <w:p w:rsidR="00C16B75" w:rsidRDefault="00C16B75">
      <w:pPr>
        <w:pStyle w:val="Standard"/>
        <w:tabs>
          <w:tab w:val="left" w:pos="5100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 xml:space="preserve">2) Localisation des surfaces concernées par </w:t>
      </w: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le projet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Commune du projet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spacing w:before="170" w:after="170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C16B75" w:rsidRDefault="00C129A0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sz w:val="22"/>
                <w:szCs w:val="22"/>
              </w:rPr>
              <w:t>Numéro îlot/parcelles PAC concerné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29A0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i/>
                <w:iCs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i/>
                <w:iCs/>
                <w:sz w:val="22"/>
                <w:szCs w:val="22"/>
              </w:rPr>
              <w:t>Joindre un extrait du RPG le plus récent sur lequel seront identifiées ces surfaces</w:t>
            </w:r>
          </w:p>
          <w:p w:rsidR="00C16B75" w:rsidRDefault="00C16B75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C16B75" w:rsidRDefault="00C16B75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C16B75" w:rsidRDefault="00C16B75">
            <w:pPr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</w:tbl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3) Description du projet 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sz w:val="22"/>
          <w:szCs w:val="22"/>
        </w:rPr>
        <w:t>Décrire votre installation actuelle d’irrigation 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sz w:val="22"/>
          <w:szCs w:val="22"/>
        </w:rPr>
        <w:t xml:space="preserve">Décrire simplement </w:t>
      </w:r>
      <w:r>
        <w:rPr>
          <w:rFonts w:ascii="Marianne" w:eastAsia="Times New Roman" w:hAnsi="Marianne" w:cs="Times New Roman"/>
          <w:sz w:val="22"/>
          <w:szCs w:val="22"/>
        </w:rPr>
        <w:t>votre projet global en apportant des éléments démontrant les économies d’eau qui seront réalisées 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4) Origine de la ressource en eau sur les surfaces concernées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6186"/>
      </w:tblGrid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tabs>
                <w:tab w:val="right" w:pos="9921"/>
              </w:tabs>
              <w:spacing w:before="170" w:after="170"/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lastRenderedPageBreak/>
              <w:t>Prélèvement individuel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  <w:iCs/>
                <w:color w:val="000000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 xml:space="preserve">Indiquer le nom de la rivière, nappe sollicitée ou numéro de plan </w:t>
            </w: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d’eau</w:t>
            </w:r>
          </w:p>
          <w:p w:rsidR="00C16B75" w:rsidRDefault="00C129A0">
            <w:pPr>
              <w:pStyle w:val="Corpsdetexte"/>
              <w:tabs>
                <w:tab w:val="right" w:pos="9921"/>
              </w:tabs>
              <w:spacing w:after="0"/>
              <w:jc w:val="both"/>
              <w:rPr>
                <w:rFonts w:ascii="Marianne;serif" w:hAnsi="Marianne;serif" w:hint="eastAsia"/>
                <w:i/>
                <w:iCs/>
                <w:color w:val="000000"/>
                <w:sz w:val="22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Joindre un extrait de l’autorisation de prélèvement la plus récente en identifiant le(s) prélèvement(s) concerné(s)</w:t>
            </w: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tabs>
                <w:tab w:val="right" w:pos="9921"/>
              </w:tabs>
              <w:spacing w:before="170" w:after="170"/>
              <w:jc w:val="center"/>
              <w:rPr>
                <w:rFonts w:ascii="Marianne" w:hAnsi="Marianne" w:hint="eastAsia"/>
                <w:b/>
                <w:bCs/>
                <w:color w:val="000000"/>
              </w:rPr>
            </w:pPr>
            <w:r>
              <w:rPr>
                <w:rFonts w:ascii="Marianne" w:hAnsi="Marianne"/>
                <w:b/>
                <w:bCs/>
                <w:color w:val="000000"/>
              </w:rPr>
              <w:t>OU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6B75">
            <w:pPr>
              <w:pStyle w:val="Contenudetableau"/>
              <w:rPr>
                <w:rFonts w:hint="eastAsia"/>
                <w:color w:val="000000"/>
              </w:rPr>
            </w:pPr>
          </w:p>
        </w:tc>
      </w:tr>
      <w:tr w:rsidR="00C16B75"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color w:val="000000"/>
              </w:rPr>
            </w:pPr>
            <w:r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  <w:t>Borne / réseau collectif d’irrigation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C16B75" w:rsidRDefault="00C129A0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  <w:iCs/>
                <w:color w:val="000000"/>
              </w:rPr>
            </w:pPr>
            <w:r>
              <w:rPr>
                <w:rFonts w:ascii="Marianne" w:eastAsia="Times New Roman" w:hAnsi="Marianne" w:cs="Times New Roman"/>
                <w:i/>
                <w:iCs/>
                <w:color w:val="000000"/>
                <w:sz w:val="22"/>
                <w:szCs w:val="22"/>
              </w:rPr>
              <w:t>Préciser le nom de la structure collective (ASA, ASL, AF, Réseau communal, CUMA, …)</w:t>
            </w:r>
          </w:p>
          <w:p w:rsidR="00C16B75" w:rsidRDefault="00C129A0">
            <w:pPr>
              <w:pStyle w:val="Standard"/>
              <w:tabs>
                <w:tab w:val="right" w:pos="9921"/>
              </w:tabs>
              <w:jc w:val="both"/>
              <w:rPr>
                <w:rFonts w:ascii="Marianne" w:eastAsia="Times New Roman" w:hAnsi="Marianne" w:cs="Times New Roman"/>
                <w:color w:val="000000"/>
                <w:sz w:val="22"/>
                <w:szCs w:val="22"/>
              </w:rPr>
            </w:pPr>
            <w:r>
              <w:rPr>
                <w:rFonts w:ascii="Marianne" w:eastAsia="Times New Roman" w:hAnsi="Marianne" w:cs="Times New Roman"/>
                <w:i/>
                <w:color w:val="000000"/>
                <w:sz w:val="22"/>
                <w:szCs w:val="22"/>
              </w:rPr>
              <w:t>Fournir une attestation de la structure indiquant que l’équipement en projet sera bien desservi par le réseau collectif</w:t>
            </w: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</w:rPr>
            </w:pPr>
          </w:p>
          <w:p w:rsidR="00C16B75" w:rsidRDefault="00C16B75">
            <w:pPr>
              <w:pStyle w:val="Standard"/>
              <w:tabs>
                <w:tab w:val="right" w:pos="9921"/>
              </w:tabs>
              <w:jc w:val="both"/>
              <w:rPr>
                <w:rFonts w:hint="eastAsia"/>
                <w:i/>
              </w:rPr>
            </w:pPr>
          </w:p>
        </w:tc>
      </w:tr>
    </w:tbl>
    <w:p w:rsidR="00C16B75" w:rsidRDefault="00C16B75">
      <w:pPr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5) Système de mesure 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3405" simplePos="0" relativeHeight="2" behindDoc="0" locked="0" layoutInCell="1" allowOverlap="1" wp14:anchorId="29B95C63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7000" cy="111125"/>
                <wp:effectExtent l="0" t="0" r="28200" b="2499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6B75" w:rsidRDefault="00C16B75">
                            <w:pPr>
                              <w:pStyle w:val="Contenudecadre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Marianne" w:eastAsia="Times New Roman" w:hAnsi="Marianne" w:cs="Times New Roman"/>
          <w:sz w:val="22"/>
          <w:szCs w:val="22"/>
        </w:rPr>
        <w:t xml:space="preserve">    Vous disposez d’un système de mesure 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numPr>
          <w:ilvl w:val="0"/>
          <w:numId w:val="1"/>
        </w:numPr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  <w:r>
        <w:rPr>
          <w:rFonts w:ascii="Marianne" w:eastAsia="Times New Roman" w:hAnsi="Marianne" w:cs="Times New Roman"/>
          <w:sz w:val="22"/>
          <w:szCs w:val="22"/>
        </w:rPr>
        <w:t>Type de compteur (volumétrique, horaire, autre) :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  <w:r>
        <w:rPr>
          <w:rFonts w:ascii="Marianne" w:eastAsia="Times New Roman" w:hAnsi="Marianne" w:cs="Times New Roman"/>
          <w:sz w:val="22"/>
          <w:szCs w:val="22"/>
        </w:rPr>
        <w:t xml:space="preserve">Si compteur horaire, préciser le ou les points de prélèvements (Numéro) associé(s) au projet d’investissements : </w:t>
      </w:r>
    </w:p>
    <w:p w:rsidR="00C16B75" w:rsidRDefault="00C16B75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numPr>
          <w:ilvl w:val="0"/>
          <w:numId w:val="1"/>
        </w:numPr>
        <w:tabs>
          <w:tab w:val="right" w:pos="9921"/>
        </w:tabs>
        <w:jc w:val="both"/>
        <w:rPr>
          <w:rFonts w:hint="eastAsia"/>
        </w:rPr>
      </w:pPr>
      <w:r>
        <w:rPr>
          <w:rFonts w:ascii="Marianne" w:eastAsia="Times New Roman" w:hAnsi="Marianne" w:cs="Times New Roman"/>
          <w:sz w:val="22"/>
          <w:szCs w:val="22"/>
        </w:rPr>
        <w:t xml:space="preserve">Numéro de série du compteur </w:t>
      </w:r>
      <w:r>
        <w:rPr>
          <w:rFonts w:ascii="Marianne" w:eastAsia="Times New Roman" w:hAnsi="Marianne" w:cs="Times New Roman"/>
          <w:i/>
          <w:sz w:val="22"/>
          <w:szCs w:val="22"/>
        </w:rPr>
        <w:t>(Néant si compteur horaire)</w:t>
      </w:r>
      <w:r>
        <w:rPr>
          <w:rFonts w:ascii="Marianne" w:eastAsia="Times New Roman" w:hAnsi="Marianne" w:cs="Times New Roman"/>
          <w:sz w:val="22"/>
          <w:szCs w:val="22"/>
        </w:rPr>
        <w:t xml:space="preserve"> : 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hAnsi="Marianne" w:hint="eastAsia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ind w:left="1077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  <w:r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  <w:t>OU</w:t>
      </w: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left" w:pos="5685"/>
          <w:tab w:val="left" w:pos="6810"/>
          <w:tab w:val="left" w:pos="7080"/>
          <w:tab w:val="right" w:pos="7650"/>
          <w:tab w:val="left" w:pos="8445"/>
        </w:tabs>
        <w:jc w:val="both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3405" simplePos="0" relativeHeight="3" behindDoc="0" locked="0" layoutInCell="1" allowOverlap="1" wp14:anchorId="4B4E31B0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7000" cy="111125"/>
                <wp:effectExtent l="0" t="0" r="28200" b="2499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6B75" w:rsidRDefault="00C16B75">
                            <w:pPr>
                              <w:pStyle w:val="Contenudecadre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Marianne" w:eastAsia="Times New Roman" w:hAnsi="Marianne" w:cs="Times New Roman"/>
          <w:sz w:val="22"/>
          <w:szCs w:val="22"/>
        </w:rPr>
        <w:t xml:space="preserve">    Votre demande prévoit l’installation d’un compteur</w:t>
      </w:r>
      <w:r>
        <w:rPr>
          <w:rFonts w:ascii="Marianne" w:eastAsia="Times New Roman" w:hAnsi="Marianne" w:cs="Times New Roman"/>
          <w:sz w:val="22"/>
          <w:szCs w:val="22"/>
        </w:rPr>
        <w:tab/>
        <w:t>oui</w:t>
      </w:r>
      <w:r>
        <w:rPr>
          <w:rFonts w:ascii="Marianne" w:eastAsia="Times New Roman" w:hAnsi="Marianne" w:cs="Times New Roman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Marianne" w:eastAsia="Times New Roman" w:hAnsi="Marianne" w:cs="Times New Roman"/>
          <w:sz w:val="22"/>
          <w:szCs w:val="22"/>
        </w:rPr>
        <w:tab/>
        <w:t>non</w:t>
      </w:r>
      <w:r>
        <w:rPr>
          <w:rFonts w:ascii="Marianne" w:eastAsia="Times New Roman" w:hAnsi="Marianne" w:cs="Times New Roman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</w:p>
    <w:p w:rsidR="00C16B75" w:rsidRDefault="00C16B75">
      <w:pPr>
        <w:pStyle w:val="Standard"/>
        <w:tabs>
          <w:tab w:val="left" w:pos="5685"/>
          <w:tab w:val="left" w:pos="6810"/>
          <w:tab w:val="left" w:pos="7080"/>
          <w:tab w:val="right" w:pos="7650"/>
          <w:tab w:val="left" w:pos="8445"/>
        </w:tabs>
        <w:jc w:val="both"/>
        <w:rPr>
          <w:rFonts w:eastAsia="Webdings" w:cs="Webdings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b/>
          <w:bCs/>
          <w:sz w:val="22"/>
          <w:szCs w:val="22"/>
          <w:u w:val="single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6B75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C16B75" w:rsidRDefault="00C129A0">
      <w:pPr>
        <w:pStyle w:val="Standard"/>
        <w:tabs>
          <w:tab w:val="right" w:pos="9921"/>
        </w:tabs>
        <w:jc w:val="both"/>
        <w:rPr>
          <w:rFonts w:ascii="Marianne" w:eastAsia="Times New Roman" w:hAnsi="Marianne" w:cs="Times New Roman"/>
          <w:sz w:val="22"/>
          <w:szCs w:val="22"/>
        </w:rPr>
      </w:pPr>
      <w:r>
        <w:br w:type="page"/>
      </w:r>
    </w:p>
    <w:tbl>
      <w:tblPr>
        <w:tblW w:w="10890" w:type="dxa"/>
        <w:tblInd w:w="-2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45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2040"/>
        <w:gridCol w:w="2836"/>
        <w:gridCol w:w="4200"/>
        <w:gridCol w:w="1814"/>
      </w:tblGrid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pageBreakBefore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lastRenderedPageBreak/>
              <w:t xml:space="preserve">Code matériel </w:t>
            </w:r>
          </w:p>
          <w:p w:rsidR="00C16B75" w:rsidRDefault="00C129A0">
            <w:pPr>
              <w:pStyle w:val="Standard"/>
              <w:widowControl w:val="0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color w:val="000000"/>
                <w:sz w:val="20"/>
                <w:szCs w:val="20"/>
              </w:rPr>
              <w:t>(annexe décision FAM)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>Type de matériel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rPr>
                <w:rFonts w:ascii="Marianne" w:hAnsi="Marianne" w:hint="eastAsia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>Justification d’économie d’eau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center"/>
              <w:rPr>
                <w:rFonts w:ascii="Marianne" w:hAnsi="Marianne" w:hint="eastAsia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>Cocher la justification correspondante</w:t>
            </w: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F29, F34, F35, F38, F39, F44, F58, F65, F66, F74, F78, F79, F80, F81, F84, F85, F86, F87, F88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Utilisation des eaux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pluviales,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eaux drainées et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eaux usées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Permet d’éviter des pompages en rivières ou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forage et l’utilisation accrue des eaux de pluies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F30, F68, F69, F70, F71, F89, F90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Pilotage irrigation (sondes,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télégestion, …)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Permet d’améliorer l’efficience de l’irrigation et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donc de faire des économies d’eau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F32, F50, F57, F61, f76,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Automatisation des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apports d’eau et régulation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de l’irrigation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L’automatisation permet d’adapter les apports d’eau de manière plus réactive et plus précise, améliorant ainsi l’efficience de l’eau</w:t>
            </w:r>
            <w:r>
              <w:rPr>
                <w:rFonts w:ascii="Marianne" w:hAnsi="Marianne"/>
                <w:sz w:val="20"/>
                <w:szCs w:val="20"/>
              </w:rPr>
              <w:t xml:space="preserve"> d’irrigation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F33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Compteurs communicants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(pour réseaux collectifs et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stations individuelles)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Permet à l’irrigant ou au gestionnaire de suivre en temps réel les volumes prélevés et les débits instantanés, détectant au plus tôt les fuites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F36, F37, F40,</w:t>
            </w:r>
            <w:r>
              <w:rPr>
                <w:rFonts w:ascii="Marianne" w:hAnsi="Marianne"/>
                <w:sz w:val="20"/>
                <w:szCs w:val="20"/>
              </w:rPr>
              <w:t xml:space="preserve">  F55, F56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Favorise l’ombrage des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cultures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Ces dispositifs permettent de réduire la demande en eaux des plantes et donc de faire des économies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F41, F42, F45, F47, F49, F51, F52, F53, F60, F73, F75, F77, F82, F83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Goutte à goutte, micro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Irrigation, micro </w:t>
            </w:r>
            <w:r>
              <w:rPr>
                <w:rFonts w:ascii="Marianne" w:hAnsi="Marianne"/>
                <w:sz w:val="20"/>
                <w:szCs w:val="20"/>
              </w:rPr>
              <w:t xml:space="preserve">aspersion, sprinkler et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ferti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>-irrigation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Ce système économe en eau permet d’avoir des apports d’eau localisés au plus proche des besoins en eau des plantes et de limiter les pertes par évaporation.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F46, F48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Matériel de formation et d’effacement des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diguettes en inter-buttes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La formation de ses diguettes permet au sol de mieux retenir l’eau et donc d’économiser l’eau apportée. Leur effacement permet d’améliorer la récolte et donc d’inciter à leur création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F43, F54, F72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Stockage de l’eau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Le </w:t>
            </w:r>
            <w:r>
              <w:rPr>
                <w:rFonts w:ascii="Marianne" w:hAnsi="Marianne"/>
                <w:sz w:val="20"/>
                <w:szCs w:val="20"/>
              </w:rPr>
              <w:t>dispositif de géotextile au fond des retenues permet d’augmenter l’étanchéité de celle-ci et ainsi éviter les déperditions. Le stockage de l’eau autrement que par des retenues à l’air libre permet d’éviter l’évaporation dans les réserves.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F31, F59, F60,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F62, F63, F64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Pivots, rampes, asperseurs basse pression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Permet des économies d’eau dans les cas suivants :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. Installation en remplacement d’un ou plusieurs enrouleurs/canons d’aspersion, couverture intégrale,</w:t>
            </w:r>
          </w:p>
          <w:p w:rsidR="00C16B75" w:rsidRDefault="00C129A0">
            <w:pPr>
              <w:pStyle w:val="Standard"/>
              <w:widowControl w:val="0"/>
              <w:rPr>
                <w:rFonts w:ascii="Marianne" w:hAnsi="Marianne"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. Remplacement d’un pivot/rampe usagés </w:t>
            </w:r>
            <w:r>
              <w:rPr>
                <w:rFonts w:ascii="Marianne" w:hAnsi="Marianne"/>
                <w:sz w:val="20"/>
                <w:szCs w:val="20"/>
              </w:rPr>
              <w:t>(suppression de fuites, efficience de l’eau)</w:t>
            </w:r>
          </w:p>
          <w:p w:rsidR="00C16B75" w:rsidRDefault="00C129A0">
            <w:pPr>
              <w:pStyle w:val="Standard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. Remplacement d’asperseurs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F67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Régulation électronique</w:t>
            </w:r>
          </w:p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des stations de pompages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Permet de réduire la pression de prélèvements instantanés sur la ressource en eau et de faire des économies d’énergie.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F100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Vannes de régulation de pression et de débit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  <w:tr w:rsidR="00C16B75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F101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Conduites enterrées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29A0">
            <w:pPr>
              <w:pStyle w:val="Standard"/>
              <w:widowControl w:val="0"/>
              <w:jc w:val="both"/>
              <w:rPr>
                <w:rFonts w:ascii="Marianne" w:hAnsi="Marianne" w:hint="eastAsia"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PVC ou PE en remplacement des tuyaux aériens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B75" w:rsidRDefault="00C16B75">
            <w:pPr>
              <w:pStyle w:val="Standard"/>
              <w:widowControl w:val="0"/>
              <w:jc w:val="center"/>
              <w:rPr>
                <w:rFonts w:ascii="Marianne" w:hAnsi="Marianne" w:hint="eastAsia"/>
                <w:sz w:val="20"/>
                <w:szCs w:val="20"/>
              </w:rPr>
            </w:pPr>
          </w:p>
        </w:tc>
      </w:tr>
    </w:tbl>
    <w:p w:rsidR="00C16B75" w:rsidRDefault="00C16B75">
      <w:pPr>
        <w:pStyle w:val="Standard"/>
        <w:tabs>
          <w:tab w:val="right" w:pos="9921"/>
        </w:tabs>
        <w:spacing w:after="57"/>
        <w:rPr>
          <w:rFonts w:hint="eastAsia"/>
        </w:rPr>
      </w:pPr>
    </w:p>
    <w:sectPr w:rsidR="00C16B75">
      <w:footerReference w:type="default" r:id="rId8"/>
      <w:pgSz w:w="11906" w:h="16838"/>
      <w:pgMar w:top="850" w:right="850" w:bottom="1940" w:left="850" w:header="0" w:footer="72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29A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129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;serif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75" w:rsidRDefault="00C16B75">
    <w:pPr>
      <w:pStyle w:val="Standard"/>
      <w:tabs>
        <w:tab w:val="right" w:pos="9921"/>
      </w:tabs>
      <w:spacing w:after="57"/>
      <w:jc w:val="both"/>
      <w:rPr>
        <w:rFonts w:ascii="Marianne" w:eastAsia="Times New Roman" w:hAnsi="Marianne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29A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C129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99B"/>
    <w:multiLevelType w:val="multilevel"/>
    <w:tmpl w:val="A894C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B93227"/>
    <w:multiLevelType w:val="multilevel"/>
    <w:tmpl w:val="5FC8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5"/>
    <w:rsid w:val="00C129A0"/>
    <w:rsid w:val="00C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6DA2-3F97-42ED-BC66-7053F5FD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itre1">
    <w:name w:val="heading 1"/>
    <w:basedOn w:val="Normal"/>
    <w:autoRedefine/>
    <w:qFormat/>
    <w:pPr>
      <w:widowControl w:val="0"/>
      <w:ind w:left="111"/>
      <w:jc w:val="center"/>
      <w:outlineLvl w:val="0"/>
    </w:pPr>
    <w:rPr>
      <w:b/>
      <w:bCs/>
    </w:rPr>
  </w:style>
  <w:style w:type="paragraph" w:styleId="Titre2">
    <w:name w:val="heading 2"/>
    <w:basedOn w:val="Normal"/>
    <w:qFormat/>
    <w:pPr>
      <w:keepNext/>
      <w:keepLines/>
      <w:widowControl w:val="0"/>
      <w:spacing w:before="40"/>
      <w:outlineLvl w:val="1"/>
    </w:pPr>
    <w:rPr>
      <w:rFonts w:ascii="Arial" w:eastAsia="Arial" w:hAnsi="Arial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qFormat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olicepardfaut1">
    <w:name w:val="Police par défaut1"/>
    <w:qFormat/>
  </w:style>
  <w:style w:type="character" w:customStyle="1" w:styleId="lang-la">
    <w:name w:val="lang-la"/>
    <w:basedOn w:val="Policepardfaut1"/>
    <w:qFormat/>
  </w:style>
  <w:style w:type="character" w:customStyle="1" w:styleId="Pieddepage2Car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2Car0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57737"/>
    <w:rPr>
      <w:rFonts w:ascii="Segoe UI" w:hAnsi="Segoe UI" w:cs="Mangal"/>
      <w:sz w:val="18"/>
      <w:szCs w:val="16"/>
    </w:rPr>
  </w:style>
  <w:style w:type="character" w:customStyle="1" w:styleId="ListLabel13">
    <w:name w:val="ListLabel 13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Marianne" w:eastAsia="SimSun" w:hAnsi="Marianne" w:cs="Arial"/>
      <w:color w:val="FF0000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cs="Arial"/>
      <w:color w:val="FF000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Marianne" w:hAnsi="Marianne" w:cs="OpenSymbol"/>
      <w:sz w:val="2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Marianne" w:eastAsia="Times New Roman" w:hAnsi="Marianne" w:cs="Times New Roman"/>
      <w:b/>
      <w:bCs/>
      <w:sz w:val="18"/>
      <w:szCs w:val="18"/>
    </w:rPr>
  </w:style>
  <w:style w:type="character" w:customStyle="1" w:styleId="ListLabel40">
    <w:name w:val="ListLabel 40"/>
    <w:qFormat/>
    <w:rPr>
      <w:rFonts w:ascii="Marianne" w:hAnsi="Marianne" w:cs="OpenSymbol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Marianne" w:eastAsia="Times New Roman" w:hAnsi="Marianne" w:cs="Times New Roman"/>
      <w:b/>
      <w:bCs/>
      <w:sz w:val="18"/>
      <w:szCs w:val="18"/>
    </w:rPr>
  </w:style>
  <w:style w:type="character" w:customStyle="1" w:styleId="ListLabel50">
    <w:name w:val="ListLabel 50"/>
    <w:qFormat/>
    <w:rPr>
      <w:rFonts w:ascii="Marianne" w:hAnsi="Marianne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Marianne" w:eastAsia="Times New Roman" w:hAnsi="Marianne" w:cs="Times New Roman"/>
      <w:b w:val="0"/>
      <w:bCs w:val="0"/>
      <w:sz w:val="18"/>
      <w:szCs w:val="18"/>
    </w:rPr>
  </w:style>
  <w:style w:type="paragraph" w:styleId="Titre">
    <w:name w:val="Title"/>
    <w:basedOn w:val="Standard"/>
    <w:next w:val="Corpsdetexte"/>
    <w:qFormat/>
    <w:rPr>
      <w:rFonts w:ascii="Arial" w:eastAsia="Arial" w:hAnsi="Arial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pPr>
      <w:widowControl w:val="0"/>
    </w:pPr>
  </w:style>
  <w:style w:type="paragraph" w:styleId="Lgende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Titre10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line="276" w:lineRule="auto"/>
    </w:pPr>
    <w:rPr>
      <w:sz w:val="20"/>
    </w:rPr>
  </w:style>
  <w:style w:type="paragraph" w:styleId="Paragraphedeliste">
    <w:name w:val="List Paragraph"/>
    <w:basedOn w:val="Standard"/>
    <w:qFormat/>
    <w:pPr>
      <w:spacing w:before="2"/>
      <w:ind w:left="474" w:hanging="346"/>
    </w:pPr>
  </w:style>
  <w:style w:type="paragraph" w:customStyle="1" w:styleId="TableParagraph">
    <w:name w:val="Table Paragraph"/>
    <w:basedOn w:val="Standard"/>
    <w:qFormat/>
  </w:style>
  <w:style w:type="paragraph" w:customStyle="1" w:styleId="Date1">
    <w:name w:val="Date1"/>
    <w:basedOn w:val="Standard"/>
    <w:qFormat/>
    <w:pPr>
      <w:ind w:left="111"/>
    </w:pPr>
    <w:rPr>
      <w:i/>
      <w:color w:val="231F20"/>
      <w:sz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13"/>
        <w:tab w:val="right" w:pos="9026"/>
      </w:tabs>
    </w:pPr>
  </w:style>
  <w:style w:type="paragraph" w:styleId="Pieddepage">
    <w:name w:val="footer"/>
    <w:basedOn w:val="Standard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Standard"/>
    <w:qFormat/>
    <w:pPr>
      <w:spacing w:after="120" w:line="264" w:lineRule="auto"/>
      <w:jc w:val="center"/>
    </w:pPr>
    <w:rPr>
      <w:rFonts w:ascii="Arial" w:eastAsia="Arial" w:hAnsi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Standard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Standard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styleId="Sous-titre">
    <w:name w:val="Subtitle"/>
    <w:basedOn w:val="Titre10"/>
    <w:qFormat/>
    <w:pPr>
      <w:jc w:val="center"/>
    </w:pPr>
    <w:rPr>
      <w:i/>
      <w:iCs/>
    </w:rPr>
  </w:style>
  <w:style w:type="paragraph" w:customStyle="1" w:styleId="Date10">
    <w:name w:val="Date 1"/>
    <w:basedOn w:val="Textbody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</w:rPr>
  </w:style>
  <w:style w:type="paragraph" w:customStyle="1" w:styleId="PieddePage0">
    <w:name w:val="Pied de Page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Textbody"/>
    <w:qFormat/>
    <w:rPr>
      <w:b/>
      <w:bCs/>
      <w:sz w:val="24"/>
    </w:rPr>
  </w:style>
  <w:style w:type="paragraph" w:customStyle="1" w:styleId="Titrecentral">
    <w:name w:val="Titre central"/>
    <w:basedOn w:val="Titre1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ieddepage2">
    <w:name w:val="Pied de page 2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qFormat/>
    <w:pPr>
      <w:jc w:val="right"/>
    </w:pPr>
    <w:rPr>
      <w:b/>
      <w:bCs/>
    </w:rPr>
  </w:style>
  <w:style w:type="paragraph" w:customStyle="1" w:styleId="PieddePage20">
    <w:name w:val="Pied de Page 2"/>
    <w:basedOn w:val="Standard"/>
    <w:qFormat/>
    <w:pPr>
      <w:spacing w:line="161" w:lineRule="exact"/>
    </w:pPr>
    <w:rPr>
      <w:color w:val="939598"/>
      <w:sz w:val="14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rpsdetexte2">
    <w:name w:val="Body Text 2"/>
    <w:basedOn w:val="Standard"/>
    <w:qFormat/>
    <w:pPr>
      <w:ind w:right="423" w:firstLine="68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57737"/>
    <w:rPr>
      <w:rFonts w:ascii="Segoe UI" w:hAnsi="Segoe UI" w:cs="Mangal"/>
      <w:sz w:val="18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Aucuneliste1">
    <w:name w:val="Aucu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tm-relance-irrigation@land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NOTE_DDTM</vt:lpstr>
    </vt:vector>
  </TitlesOfParts>
  <Company>Chambre d'Agriculture des Landes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NOTE_DDTM</dc:title>
  <dc:subject/>
  <dc:creator>Patricia ZAGO</dc:creator>
  <dc:description/>
  <cp:lastModifiedBy>Patricia ZAGO</cp:lastModifiedBy>
  <cp:revision>2</cp:revision>
  <dcterms:created xsi:type="dcterms:W3CDTF">2023-02-16T13:13:00Z</dcterms:created>
  <dcterms:modified xsi:type="dcterms:W3CDTF">2023-02-16T13:13:00Z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Chambre d'Agriculture des Landes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